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Ficha de licitación — LIC-2026-10-009</w:t>
      </w:r>
    </w:p>
    <w:p>
      <w:pPr>
        <w:pStyle w:val="Heading2"/>
      </w:pPr>
      <w:r>
        <w:t>Identificación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Código</w:t>
            </w:r>
          </w:p>
        </w:tc>
        <w:tc>
          <w:tcPr>
            <w:tcW w:type="dxa" w:w="4320"/>
          </w:tcPr>
          <w:p>
            <w:r>
              <w:t>LIC-2026-10-009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— sin asignar —</w:t>
            </w:r>
          </w:p>
        </w:tc>
      </w:tr>
      <w:tr>
        <w:tc>
          <w:tcPr>
            <w:tcW w:type="dxa" w:w="4320"/>
          </w:tcPr>
          <w:p>
            <w:r>
              <w:t>Plataforma</w:t>
            </w:r>
          </w:p>
        </w:tc>
        <w:tc>
          <w:tcPr>
            <w:tcW w:type="dxa" w:w="4320"/>
          </w:tcPr>
          <w:p>
            <w:r>
              <w:t>correo</w:t>
            </w:r>
          </w:p>
        </w:tc>
      </w:tr>
      <w:tr>
        <w:tc>
          <w:tcPr>
            <w:tcW w:type="dxa" w:w="4320"/>
          </w:tcPr>
          <w:p>
            <w:r>
              <w:t>Responsable</w:t>
            </w:r>
          </w:p>
        </w:tc>
        <w:tc>
          <w:tcPr>
            <w:tcW w:type="dxa" w:w="4320"/>
          </w:tcPr>
          <w:p>
            <w:r>
              <w:t>Adrian</w:t>
            </w:r>
          </w:p>
        </w:tc>
      </w:tr>
      <w:tr>
        <w:tc>
          <w:tcPr>
            <w:tcW w:type="dxa" w:w="4320"/>
          </w:tcPr>
          <w:p>
            <w:r>
              <w:t>Estado</w:t>
            </w:r>
          </w:p>
        </w:tc>
        <w:tc>
          <w:tcPr>
            <w:tcW w:type="dxa" w:w="4320"/>
          </w:tcPr>
          <w:p>
            <w:r>
              <w:t>en_analisis</w:t>
            </w:r>
          </w:p>
        </w:tc>
      </w:tr>
      <w:tr>
        <w:tc>
          <w:tcPr>
            <w:tcW w:type="dxa" w:w="4320"/>
          </w:tcPr>
          <w:p>
            <w:r>
              <w:t>Fecha de recepción</w:t>
            </w:r>
          </w:p>
        </w:tc>
        <w:tc>
          <w:tcPr>
            <w:tcW w:type="dxa" w:w="4320"/>
          </w:tcPr>
          <w:p>
            <w:r>
              <w:t>2026-10-01</w:t>
            </w:r>
          </w:p>
        </w:tc>
      </w:tr>
    </w:tbl>
    <w:p>
      <w:pPr>
        <w:pStyle w:val="Heading2"/>
      </w:pPr>
      <w:r>
        <w:t>Requerimiento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Servicio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Métodos solicitados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Cantidades / volumen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Analitos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TAT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Límites de detección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Frecuencia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Duración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Logística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Origen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Destino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Responsable de transporte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Responsable de costos logísticos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Condiciones especiales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Cronograma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Fecha límite de consultas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de presentación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Periodo de evaluación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Fecha esperada de adjudicación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Vigencia de la propuesta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Información económica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Monto ofertado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Precio unitario referencia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Valor potencial total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p>
      <w:pPr>
        <w:pStyle w:val="Heading2"/>
      </w:pPr>
      <w:r>
        <w:t>Resultado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Resultado</w:t>
            </w:r>
          </w:p>
        </w:tc>
        <w:tc>
          <w:tcPr>
            <w:tcW w:type="dxa" w:w="4320"/>
          </w:tcPr>
          <w:p>
            <w:r>
              <w:t>en_evaluacion</w:t>
            </w:r>
          </w:p>
        </w:tc>
      </w:tr>
      <w:tr>
        <w:tc>
          <w:tcPr>
            <w:tcW w:type="dxa" w:w="4320"/>
          </w:tcPr>
          <w:p>
            <w:r>
              <w:t>Competidor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Motivo de pérdida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