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LIC-2026-08-006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(ME/EDS), análisis fisicoquímicos de muestras de crudo y agua</w:t>
      </w:r>
    </w:p>
    <w:p>
      <w:r>
        <w:t>Métodos: Difracción de rayos X (DRX), Microscopía electrónica con EDS, Análisis fisicoquímicos. Metodología estándar certificada por INCAL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Cliente entrega en laboratorio    Destino: Instalaciones del proveedor/laboratorio adjudicado en Perú</w:t>
      </w:r>
    </w:p>
    <w:p>
      <w:r>
        <w:t>Laboratorio debe estar certificado por INCAL (National Quality Institute, Peru). Experiencia mínima: 3 años de funcionamiento con licencias locales, ISO, OSHA. Certificado de cumplimiento INCAL requerido. Requisitos de cadena de custodia y trazabilidad. Reporte en idioma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