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LIC-2026-08-002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(EDS/ME), y análisis fisicoquímicos de muestras de crudo y agua</w:t>
      </w:r>
    </w:p>
    <w:p>
      <w:r>
        <w:t>Métodos: DRX (difracción de rayos X), EDS (microscopía electrónica), análisis fisicoquímicos - metodología estándar certificada</w:t>
      </w:r>
    </w:p>
    <w:p>
      <w:r>
        <w:t>Analitos: Muestras semisólidas/sólidas obtenidas de gasoductos de industria petrolera (crudo y agua)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Cliente entrega en laboratorio seleccionado    Destino: Instalaciones del proveedor - Laboratorio en Perú</w:t>
      </w:r>
    </w:p>
    <w:p>
      <w:r>
        <w:t>Laboratorio debe estar certificado por INCAL (National Quality Institute, Peru), experiencia mínima de 3 años de funcionamiento, contar con licencias locales, ISO, OSHA. Requisitos de cadena de custodia y trazabilidad. Reporte en idioma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