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LIC-2026-08-001</w:t>
      </w:r>
    </w:p>
    <w:p>
      <w:r>
        <w:rPr>
          <w:b/>
        </w:rPr>
        <w:t>Cliente: Compañía Minera Andes (prospecto)</w:t>
      </w:r>
    </w:p>
    <w:p>
      <w:pPr>
        <w:pStyle w:val="Heading2"/>
      </w:pPr>
      <w:r>
        <w:t>1. Alcance del servicio</w:t>
      </w:r>
    </w:p>
    <w:p>
      <w:r>
        <w:t>Análisis geoquímico Proyecto Chaska</w:t>
      </w:r>
    </w:p>
    <w:p>
      <w:r>
        <w:t>Métodos: ICP-MS multielemento (Au,Ag,Cu,Pb,Zn); Fire Assay Au</w:t>
      </w:r>
    </w:p>
    <w:p>
      <w:r>
        <w:t>Frecuencia: quincenal    Duración: 12 meses</w:t>
      </w:r>
    </w:p>
    <w:p>
      <w:pPr>
        <w:pStyle w:val="Heading2"/>
      </w:pPr>
      <w:r>
        <w:t>2. Logística y condiciones especiales</w:t>
      </w:r>
    </w:p>
    <w:p>
      <w:r>
        <w:t>Origen: Campamento Chaska (Apurímac)    Destino: —</w:t>
      </w:r>
    </w:p>
    <w:p>
      <w:pPr>
        <w:pStyle w:val="Heading2"/>
      </w:pPr>
      <w:r>
        <w:t>3. Credenciales corporativas</w:t>
      </w:r>
    </w:p>
    <w:p>
      <w:r>
        <w:rPr>
          <w:b/>
        </w:rPr>
        <w:t>PRESENCIA GLOBAL</w:t>
      </w:r>
    </w:p>
    <w:p>
      <w:r>
        <w:t>Red de aproximadamente 1,600 oficinas y laboratorios en 140 países, con más de 83,000 empleados.</w:t>
      </w:r>
    </w:p>
    <w:p>
      <w:r>
        <w:rPr>
          <w:b/>
        </w:rPr>
        <w:t>SISTEMA DE GESTIÓN Y ACREDITACIONES</w:t>
      </w:r>
    </w:p>
    <w:p>
      <w:r>
        <w:t>Laboratorio acreditado bajo la norma ISO/IEC 17025 (última actualización) y sistema de gestión ISO 9001.</w:t>
      </w:r>
    </w:p>
    <w:p>
      <w:r>
        <w:rPr>
          <w:b/>
        </w:rP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r>
        <w:rPr>
          <w:b/>
        </w:rP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